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664B">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为深入贯彻习近平新时代中国特色社会主义思想和党的二十大精神，学校积极推进立德树人的根本任务，深化研究生教育的分类发展。为了培养研究生在科技前沿的创新能力，提升学术科研水平，聚焦国家重大战略需求，结合“新财经”战略升级和智能科技创新，西南财经大学计算机与人工智能学院决定举办202</w:t>
      </w:r>
      <w:r>
        <w:rPr>
          <w:rFonts w:cs="Helvetica"/>
          <w:color w:val="404040"/>
        </w:rPr>
        <w:t>5</w:t>
      </w:r>
      <w:r>
        <w:rPr>
          <w:rFonts w:hint="eastAsia" w:cs="Helvetica"/>
          <w:color w:val="404040"/>
        </w:rPr>
        <w:t>年研究生科教融合学术菁英论文大赛。本次大赛将突出计算机科学与人工智能领域的前沿研究，鼓励学生开展具备中国特色、知识自主和创新驱动的科研工作，推动该领域与经济、金融等学科的深度融合。现将有关事宜通知如下：</w:t>
      </w:r>
    </w:p>
    <w:p w14:paraId="0C70A513">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一、主要内容</w:t>
      </w:r>
    </w:p>
    <w:p w14:paraId="727AFCCE">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（一）征稿主题：</w:t>
      </w:r>
      <w:r>
        <w:rPr>
          <w:rFonts w:ascii="宋体" w:hAnsi="宋体" w:eastAsia="宋体" w:cs="宋体"/>
          <w:sz w:val="24"/>
          <w:szCs w:val="24"/>
        </w:rPr>
        <w:t>智能融合与数字创新发展</w:t>
      </w:r>
      <w:r>
        <w:rPr>
          <w:rFonts w:hint="eastAsia" w:cs="Helvetica"/>
          <w:color w:val="404040"/>
        </w:rPr>
        <w:t>。</w:t>
      </w:r>
    </w:p>
    <w:p w14:paraId="20AC9522">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（二）征稿范围：贴近但不限于此主题，涵盖人工智能、数据科学、网络安全、金融科技、智能系统等相关领域。</w:t>
      </w:r>
      <w:bookmarkStart w:id="0" w:name="_GoBack"/>
      <w:bookmarkEnd w:id="0"/>
    </w:p>
    <w:p w14:paraId="3DD2E55E">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（三）征稿时间：即日起至202</w:t>
      </w:r>
      <w:r>
        <w:rPr>
          <w:rFonts w:cs="Helvetica"/>
          <w:color w:val="404040"/>
        </w:rPr>
        <w:t>5</w:t>
      </w:r>
      <w:r>
        <w:rPr>
          <w:rFonts w:hint="eastAsia" w:cs="Helvetica"/>
          <w:color w:val="404040"/>
        </w:rPr>
        <w:t>年10月2</w:t>
      </w:r>
      <w:r>
        <w:rPr>
          <w:rFonts w:cs="Helvetica"/>
          <w:color w:val="404040"/>
        </w:rPr>
        <w:t>6</w:t>
      </w:r>
      <w:r>
        <w:rPr>
          <w:rFonts w:hint="eastAsia" w:cs="Helvetica"/>
          <w:color w:val="404040"/>
        </w:rPr>
        <w:t>日24:00。</w:t>
      </w:r>
    </w:p>
    <w:p w14:paraId="57731A71">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二、征文对象</w:t>
      </w:r>
    </w:p>
    <w:p w14:paraId="139A196E">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西南财经大学计算机与人工智能学院全体在校硕士研究生、博士研究生。</w:t>
      </w:r>
    </w:p>
    <w:p w14:paraId="7CC53620">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三、征文要求</w:t>
      </w:r>
    </w:p>
    <w:p w14:paraId="13A2AA5C">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1. 投稿信息：投稿必须提供完整准确的作者信息，每位作者限投稿一篇（包括第一作者或视为第一作者），参赛论文须有教师指导，已发表论文不得再次投稿；论文大赛参赛作品不得与其他比赛重复投递。</w:t>
      </w:r>
    </w:p>
    <w:p w14:paraId="34EA2860">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2. 论文字数：建议字数在10000—18000字之间，论文结构完整，包括标题、摘要、关键词、正文、参考文献、附录等。</w:t>
      </w:r>
    </w:p>
    <w:p w14:paraId="18A51702">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3. 学术诚信：严禁学术不端行为，论文内容造假或抄袭、篡改作者顺序等行为将取消参赛资格，并严肃处理。</w:t>
      </w:r>
    </w:p>
    <w:p w14:paraId="399EB64C">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4. 查重要求：参与优秀论文评比的论文查重率不得超过15%。</w:t>
      </w:r>
    </w:p>
    <w:p w14:paraId="3CECA456">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5. 格式要求：入选稿件需按规范的学术期刊论文格式排版（详见附件一），提交Microsoft Word和PDF格式文档。因字数、排版、文件格式不符合要求造成的影响，后果由作者自负。</w:t>
      </w:r>
    </w:p>
    <w:p w14:paraId="618B5A0C">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四、论文提交方式</w:t>
      </w:r>
    </w:p>
    <w:p w14:paraId="6C59894C">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论文需同时提交电子版和纸质版。电子版通过电子邮件发送，邮件主题格式为：“论文比赛+学号+姓名+联系方式（手机号码）”，提交到邮箱：xlb</w:t>
      </w:r>
      <w:r>
        <w:rPr>
          <w:rFonts w:cs="Helvetica"/>
          <w:color w:val="404040"/>
        </w:rPr>
        <w:t>_beiqi@outlook.com</w:t>
      </w:r>
      <w:r>
        <w:rPr>
          <w:rFonts w:hint="eastAsia" w:cs="Helvetica"/>
          <w:color w:val="404040"/>
        </w:rPr>
        <w:t>，如有疑问或建议，欢迎发送邮件至本邮箱。纸质版论文封面和封底统一打印为A4样式（详见附件二），提交至通博楼B512，联系人：熊林博，联系电话：</w:t>
      </w:r>
      <w:r>
        <w:rPr>
          <w:rFonts w:cs="Helvetica"/>
          <w:color w:val="404040"/>
        </w:rPr>
        <w:t>15070054284</w:t>
      </w:r>
      <w:r>
        <w:rPr>
          <w:rFonts w:hint="eastAsia" w:cs="Helvetica"/>
          <w:color w:val="404040"/>
        </w:rPr>
        <w:t>。</w:t>
      </w:r>
    </w:p>
    <w:p w14:paraId="460AC8E9">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五、活动流程</w:t>
      </w:r>
    </w:p>
    <w:p w14:paraId="71F6DA40">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1. 论文提交：即日起至202</w:t>
      </w:r>
      <w:r>
        <w:rPr>
          <w:rFonts w:cs="Helvetica"/>
          <w:color w:val="404040"/>
        </w:rPr>
        <w:t>5</w:t>
      </w:r>
      <w:r>
        <w:rPr>
          <w:rFonts w:hint="eastAsia" w:cs="Helvetica"/>
          <w:color w:val="404040"/>
        </w:rPr>
        <w:t>年10月2</w:t>
      </w:r>
      <w:r>
        <w:rPr>
          <w:rFonts w:cs="Helvetica"/>
          <w:color w:val="404040"/>
        </w:rPr>
        <w:t>6</w:t>
      </w:r>
      <w:r>
        <w:rPr>
          <w:rFonts w:hint="eastAsia" w:cs="Helvetica"/>
          <w:color w:val="404040"/>
        </w:rPr>
        <w:t>日</w:t>
      </w:r>
    </w:p>
    <w:p w14:paraId="01E88916">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2. 学院评审：2024年10月2</w:t>
      </w:r>
      <w:r>
        <w:rPr>
          <w:rFonts w:cs="Helvetica"/>
          <w:color w:val="404040"/>
        </w:rPr>
        <w:t>7</w:t>
      </w:r>
      <w:r>
        <w:rPr>
          <w:rFonts w:hint="eastAsia" w:cs="Helvetica"/>
          <w:color w:val="404040"/>
        </w:rPr>
        <w:t>日－1</w:t>
      </w:r>
      <w:r>
        <w:rPr>
          <w:rFonts w:cs="Helvetica"/>
          <w:color w:val="404040"/>
        </w:rPr>
        <w:t>1</w:t>
      </w:r>
      <w:r>
        <w:rPr>
          <w:rFonts w:hint="eastAsia" w:cs="Helvetica"/>
          <w:color w:val="404040"/>
        </w:rPr>
        <w:t>月</w:t>
      </w:r>
      <w:r>
        <w:rPr>
          <w:rFonts w:cs="Helvetica"/>
          <w:color w:val="404040"/>
        </w:rPr>
        <w:t>3</w:t>
      </w:r>
      <w:r>
        <w:rPr>
          <w:rFonts w:hint="eastAsia" w:cs="Helvetica"/>
          <w:color w:val="404040"/>
        </w:rPr>
        <w:t>日</w:t>
      </w:r>
    </w:p>
    <w:p w14:paraId="04D4B99B">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3. 决赛答辩名单公布：202</w:t>
      </w:r>
      <w:r>
        <w:rPr>
          <w:rFonts w:cs="Helvetica"/>
          <w:color w:val="404040"/>
        </w:rPr>
        <w:t>5</w:t>
      </w:r>
      <w:r>
        <w:rPr>
          <w:rFonts w:hint="eastAsia" w:cs="Helvetica"/>
          <w:color w:val="404040"/>
        </w:rPr>
        <w:t>年11月初</w:t>
      </w:r>
    </w:p>
    <w:p w14:paraId="2BAB636C">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4. 决赛答辩：202</w:t>
      </w:r>
      <w:r>
        <w:rPr>
          <w:rFonts w:cs="Helvetica"/>
          <w:color w:val="404040"/>
        </w:rPr>
        <w:t>5</w:t>
      </w:r>
      <w:r>
        <w:rPr>
          <w:rFonts w:hint="eastAsia" w:cs="Helvetica"/>
          <w:color w:val="404040"/>
        </w:rPr>
        <w:t>年11月</w:t>
      </w:r>
      <w:r>
        <w:rPr>
          <w:rFonts w:cs="Helvetica"/>
          <w:color w:val="404040"/>
        </w:rPr>
        <w:t>7</w:t>
      </w:r>
      <w:r>
        <w:rPr>
          <w:rFonts w:hint="eastAsia" w:cs="Helvetica"/>
          <w:color w:val="404040"/>
        </w:rPr>
        <w:t>日（暂定）</w:t>
      </w:r>
    </w:p>
    <w:p w14:paraId="74BD67F3">
      <w:pPr>
        <w:pStyle w:val="2"/>
        <w:shd w:val="clear" w:color="auto" w:fill="FFFFFF"/>
        <w:spacing w:before="0" w:beforeAutospacing="0" w:after="0" w:afterAutospacing="0" w:line="315" w:lineRule="atLeast"/>
        <w:rPr>
          <w:rFonts w:ascii="Helvetica" w:hAnsi="Helvetica" w:cs="Helvetica"/>
          <w:color w:val="404040"/>
          <w:sz w:val="21"/>
          <w:szCs w:val="21"/>
        </w:rPr>
      </w:pPr>
      <w:r>
        <w:rPr>
          <w:rStyle w:val="5"/>
          <w:rFonts w:hint="eastAsia" w:ascii="黑体" w:hAnsi="黑体" w:eastAsia="黑体" w:cs="Helvetica"/>
          <w:color w:val="404040"/>
        </w:rPr>
        <w:t>六、论文评选</w:t>
      </w:r>
    </w:p>
    <w:p w14:paraId="17880E24">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所有参赛论文将由专家评审组进行匿名评审并通过答辩环节推选院级优秀论文。</w:t>
      </w:r>
    </w:p>
    <w:p w14:paraId="426E0569">
      <w:pPr>
        <w:pStyle w:val="2"/>
        <w:shd w:val="clear" w:color="auto" w:fill="FFFFFF"/>
        <w:spacing w:before="0" w:beforeAutospacing="0" w:after="0" w:afterAutospacing="0" w:line="315" w:lineRule="atLeast"/>
        <w:ind w:firstLine="480"/>
        <w:rPr>
          <w:rFonts w:ascii="Helvetica" w:hAnsi="Helvetica" w:cs="Helvetica"/>
          <w:color w:val="404040"/>
          <w:sz w:val="21"/>
          <w:szCs w:val="21"/>
        </w:rPr>
      </w:pPr>
    </w:p>
    <w:p w14:paraId="5822E355">
      <w:pPr>
        <w:pStyle w:val="2"/>
        <w:shd w:val="clear" w:color="auto" w:fill="FFFFFF"/>
        <w:spacing w:before="0" w:beforeAutospacing="0" w:after="0" w:afterAutospacing="0" w:line="315" w:lineRule="atLeast"/>
        <w:ind w:firstLine="480"/>
        <w:rPr>
          <w:rFonts w:ascii="Helvetica" w:hAnsi="Helvetica" w:cs="Helvetica"/>
          <w:color w:val="404040"/>
          <w:sz w:val="21"/>
          <w:szCs w:val="21"/>
        </w:rPr>
      </w:pPr>
      <w:r>
        <w:rPr>
          <w:rFonts w:hint="eastAsia" w:cs="Helvetica"/>
          <w:color w:val="404040"/>
        </w:rPr>
        <w:t>本次评选出的优秀论文还可参加校级优秀论文评选，并有机会入选《202</w:t>
      </w:r>
      <w:r>
        <w:rPr>
          <w:rFonts w:cs="Helvetica"/>
          <w:color w:val="404040"/>
        </w:rPr>
        <w:t>5</w:t>
      </w:r>
      <w:r>
        <w:rPr>
          <w:rFonts w:hint="eastAsia" w:cs="Helvetica"/>
          <w:color w:val="404040"/>
        </w:rPr>
        <w:t>年西南财经大学研究生学术年会优秀论文集》，并有可能获得相关刊物的发表推荐。欢迎广大师生积极投稿、踊跃参与！</w:t>
      </w:r>
    </w:p>
    <w:p w14:paraId="0B077AE1">
      <w:pPr>
        <w:pStyle w:val="2"/>
        <w:shd w:val="clear" w:color="auto" w:fill="FFFFFF"/>
        <w:spacing w:before="0" w:beforeAutospacing="0" w:after="0" w:afterAutospacing="0" w:line="315" w:lineRule="atLeast"/>
        <w:ind w:firstLine="480"/>
        <w:rPr>
          <w:rFonts w:ascii="Helvetica" w:hAnsi="Helvetica" w:cs="Helvetica"/>
          <w:color w:val="404040"/>
          <w:sz w:val="21"/>
          <w:szCs w:val="21"/>
        </w:rPr>
      </w:pPr>
    </w:p>
    <w:p w14:paraId="7C956A82">
      <w:pPr>
        <w:pStyle w:val="2"/>
        <w:shd w:val="clear" w:color="auto" w:fill="FFFFFF"/>
        <w:spacing w:before="0" w:beforeAutospacing="0" w:after="0" w:afterAutospacing="0" w:line="315" w:lineRule="atLeast"/>
        <w:ind w:firstLine="645"/>
        <w:jc w:val="right"/>
        <w:rPr>
          <w:rFonts w:ascii="Helvetica" w:hAnsi="Helvetica" w:cs="Helvetica"/>
          <w:color w:val="404040"/>
          <w:sz w:val="21"/>
          <w:szCs w:val="21"/>
        </w:rPr>
      </w:pPr>
      <w:r>
        <w:rPr>
          <w:rFonts w:hint="eastAsia" w:cs="Helvetica"/>
          <w:color w:val="404040"/>
        </w:rPr>
        <w:t>计算机与人工智能学院研究生会</w:t>
      </w:r>
    </w:p>
    <w:p w14:paraId="36B0208E">
      <w:pPr>
        <w:pStyle w:val="2"/>
        <w:shd w:val="clear" w:color="auto" w:fill="FFFFFF"/>
        <w:spacing w:before="0" w:beforeAutospacing="0" w:after="0" w:afterAutospacing="0" w:line="315" w:lineRule="atLeast"/>
        <w:ind w:firstLine="645"/>
        <w:jc w:val="right"/>
        <w:rPr>
          <w:rFonts w:ascii="Helvetica" w:hAnsi="Helvetica" w:cs="Helvetica"/>
          <w:color w:val="404040"/>
          <w:sz w:val="21"/>
          <w:szCs w:val="21"/>
        </w:rPr>
      </w:pPr>
      <w:r>
        <w:rPr>
          <w:rFonts w:hint="eastAsia" w:cs="Helvetica"/>
          <w:color w:val="404040"/>
        </w:rPr>
        <w:t>202</w:t>
      </w:r>
      <w:r>
        <w:rPr>
          <w:rFonts w:cs="Helvetica"/>
          <w:color w:val="404040"/>
        </w:rPr>
        <w:t>5</w:t>
      </w:r>
      <w:r>
        <w:rPr>
          <w:rFonts w:hint="eastAsia" w:cs="Helvetica"/>
          <w:color w:val="404040"/>
        </w:rPr>
        <w:t>年</w:t>
      </w:r>
      <w:r>
        <w:rPr>
          <w:rFonts w:cs="Helvetica"/>
          <w:color w:val="404040"/>
        </w:rPr>
        <w:t>10</w:t>
      </w:r>
      <w:r>
        <w:rPr>
          <w:rFonts w:hint="eastAsia" w:cs="Helvetica"/>
          <w:color w:val="404040"/>
        </w:rPr>
        <w:t>月</w:t>
      </w:r>
      <w:r>
        <w:rPr>
          <w:rFonts w:cs="Helvetica"/>
          <w:color w:val="404040"/>
        </w:rPr>
        <w:t>13</w:t>
      </w:r>
      <w:r>
        <w:rPr>
          <w:rFonts w:hint="eastAsia" w:cs="Helvetica"/>
          <w:color w:val="404040"/>
        </w:rPr>
        <w:t>日</w:t>
      </w:r>
    </w:p>
    <w:p w14:paraId="315733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1FA"/>
    <w:rsid w:val="00255214"/>
    <w:rsid w:val="006031FA"/>
    <w:rsid w:val="00A7714B"/>
    <w:rsid w:val="1B7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1023</Words>
  <Characters>1128</Characters>
  <Lines>8</Lines>
  <Paragraphs>2</Paragraphs>
  <TotalTime>8</TotalTime>
  <ScaleCrop>false</ScaleCrop>
  <LinksUpToDate>false</LinksUpToDate>
  <CharactersWithSpaces>1138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2025-10-11T10:58:00Z</dcterms:created>
  <dc:creator>Admin</dc:creator>
  <cp:lastModifiedBy>欢皮</cp:lastModifiedBy>
  <dcterms:modified xsi:type="dcterms:W3CDTF">2025-10-11T11:33:59Z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eyJoZGlkIjoiM2MzNzk1ZWM0ZTNiYjkzMDU2NTRmN2U1NmQxYmI4NzQiLCJ1c2VySWQiOiI2MDQ1NjA1NTUifQ==</vt:lpwstr>
  </property>
  <property fmtid="{D5CDD505-2E9C-101B-9397-08002B2CF9AE}" pid="3" name="KSOProductBuildVer">
    <vt:lpwstr>2052-12.1.0.19770</vt:lpwstr>
  </property>
  <property fmtid="{D5CDD505-2E9C-101B-9397-08002B2CF9AE}" pid="4" name="ICV">
    <vt:lpwstr>C8D7FF0DF63541349B3161E215964450_12</vt:lpwstr>
  </property>
</Properties>
</file>