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万千人中你最行</w:t>
      </w:r>
    </w:p>
    <w:p>
      <w:pPr>
        <w:pStyle w:val="style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----中国银行股份有限公司广东省分行2019年校园招聘简章</w:t>
      </w:r>
    </w:p>
    <w:p>
      <w:pPr>
        <w:pStyle w:val="style0"/>
        <w:rPr/>
      </w:pPr>
    </w:p>
    <w:p>
      <w:pPr>
        <w:pStyle w:val="style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一、单位简介</w:t>
      </w:r>
    </w:p>
    <w:p>
      <w:pPr>
        <w:pStyle w:val="style0"/>
        <w:ind w:firstLine="480" w:firstLineChars="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中国银行广东省分行成立于1914年，在南粤大地已有百年历史，是中国银行国内系统中规模最大的一家分行，同时也是广东省内外汇资金实力最雄厚、外汇业务市场占有率最高的银行，连续八年净利润超百亿，各项业务指标居市场前列，辖内设置直属支行12家，二级分行21家，共有机构网点1000多个，员工25000多人，遍布于广东省内各大城市。</w:t>
      </w:r>
    </w:p>
    <w:p>
      <w:pPr>
        <w:pStyle w:val="style0"/>
        <w:ind w:firstLine="480" w:firstLineChars="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一直以来，中国银行广东省分行紧密依托毗邻港澳的地理特色，充分发挥广东先行先试的政策优势，扎根本土、服务一方，在有力支持地方社会经济建设的同时，自身也实现了长足发展，建立了系统内创新发展的先行者地位。也树立了市场中锐意进取的新标杆形象，当前各项主要业务指标居市场前列，依托总行覆盖全球的分支机构，与世界各地1000多家银行的3800多家分支机构建立了良好的业务代理关系，形成了全球范围内成熟、完善的业务网络。</w:t>
      </w:r>
    </w:p>
    <w:p>
      <w:pPr>
        <w:pStyle w:val="style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二、招聘岗位</w:t>
      </w:r>
    </w:p>
    <w:tbl>
      <w:tblPr>
        <w:tblStyle w:val="style154"/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3"/>
        <w:gridCol w:w="5953"/>
        <w:gridCol w:w="709"/>
      </w:tblGrid>
      <w:tr>
        <w:trPr/>
        <w:tc>
          <w:tcPr>
            <w:tcW w:w="2553" w:type="dxa"/>
            <w:tcBorders/>
            <w:shd w:val="clear" w:color="auto" w:fill="bebebe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微软雅黑" w:cs="微软雅黑" w:eastAsia="微软雅黑" w:hAnsi="微软雅黑" w:hint="eastAsia"/>
                <w:b/>
                <w:bCs/>
                <w:color w:val="000000"/>
                <w:kern w:val="0"/>
                <w:sz w:val="20"/>
                <w:szCs w:val="21"/>
              </w:rPr>
              <w:t>招聘岗位</w:t>
            </w:r>
          </w:p>
        </w:tc>
        <w:tc>
          <w:tcPr>
            <w:tcW w:w="5953" w:type="dxa"/>
            <w:tcBorders/>
            <w:shd w:val="clear" w:color="auto" w:fill="bebebe"/>
          </w:tcPr>
          <w:p>
            <w:pPr>
              <w:pStyle w:val="style0"/>
              <w:jc w:val="center"/>
              <w:rPr>
                <w:rFonts w:ascii="微软雅黑" w:cs="微软雅黑" w:eastAsia="微软雅黑" w:hAnsi="微软雅黑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微软雅黑" w:cs="微软雅黑" w:eastAsia="微软雅黑" w:hAnsi="微软雅黑" w:hint="eastAsia"/>
                <w:b/>
                <w:bCs/>
                <w:color w:val="000000"/>
                <w:kern w:val="0"/>
                <w:sz w:val="20"/>
                <w:szCs w:val="21"/>
              </w:rPr>
              <w:t>岗位简介</w:t>
            </w:r>
          </w:p>
        </w:tc>
        <w:tc>
          <w:tcPr>
            <w:tcW w:w="709" w:type="dxa"/>
            <w:tcBorders/>
            <w:shd w:val="clear" w:color="auto" w:fill="bebebe"/>
          </w:tcPr>
          <w:p>
            <w:pPr>
              <w:pStyle w:val="style0"/>
              <w:jc w:val="center"/>
              <w:rPr>
                <w:rFonts w:ascii="微软雅黑" w:cs="微软雅黑" w:eastAsia="微软雅黑" w:hAnsi="微软雅黑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微软雅黑" w:cs="微软雅黑" w:eastAsia="微软雅黑" w:hAnsi="微软雅黑" w:hint="eastAsia"/>
                <w:b/>
                <w:bCs/>
                <w:color w:val="000000"/>
                <w:kern w:val="0"/>
                <w:sz w:val="20"/>
                <w:szCs w:val="21"/>
              </w:rPr>
              <w:t>数量</w:t>
            </w:r>
          </w:p>
        </w:tc>
      </w:tr>
      <w:tr>
        <w:tblPrEx/>
        <w:trPr/>
        <w:tc>
          <w:tcPr>
            <w:tcW w:w="2553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Times New Roman" w:eastAsia="宋体" w:hAnsi="宋体"/>
                <w:kern w:val="0"/>
                <w:sz w:val="20"/>
                <w:szCs w:val="21"/>
              </w:rPr>
            </w:pPr>
            <w:r>
              <w:rPr>
                <w:rFonts w:ascii="宋体" w:cs="微软雅黑" w:eastAsia="宋体" w:hAnsi="宋体" w:hint="eastAsia"/>
                <w:color w:val="000000"/>
                <w:kern w:val="0"/>
                <w:sz w:val="20"/>
                <w:szCs w:val="21"/>
              </w:rPr>
              <w:t>管理培训生（综合）岗位</w:t>
            </w:r>
          </w:p>
        </w:tc>
        <w:tc>
          <w:tcPr>
            <w:tcW w:w="5953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Times New Roman" w:eastAsia="宋体" w:hAnsi="宋体"/>
                <w:kern w:val="0"/>
                <w:sz w:val="20"/>
                <w:szCs w:val="21"/>
              </w:rPr>
            </w:pPr>
            <w:r>
              <w:rPr>
                <w:rFonts w:ascii="宋体" w:cs="微软雅黑" w:eastAsia="宋体" w:hAnsi="宋体" w:hint="eastAsia"/>
                <w:color w:val="000000"/>
                <w:kern w:val="0"/>
                <w:sz w:val="20"/>
                <w:szCs w:val="21"/>
              </w:rPr>
              <w:t>面向国内外知名院校招收应届毕业生，作为各级管理机构经营管理和专业人才储备，招收入行后将在基层一线培养锻炼2年，根据培养情况再返回管理机构本部工作。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Times New Roman" w:eastAsia="宋体" w:hAnsi="宋体"/>
                <w:kern w:val="0"/>
                <w:sz w:val="20"/>
                <w:szCs w:val="21"/>
              </w:rPr>
            </w:pPr>
            <w:r>
              <w:rPr>
                <w:rFonts w:ascii="宋体" w:cs="Times New Roman" w:eastAsia="宋体" w:hAnsi="宋体" w:hint="eastAsia"/>
                <w:kern w:val="0"/>
                <w:sz w:val="20"/>
                <w:szCs w:val="21"/>
              </w:rPr>
              <w:t>若干</w:t>
            </w:r>
          </w:p>
        </w:tc>
      </w:tr>
      <w:tr>
        <w:tblPrEx/>
        <w:trPr/>
        <w:tc>
          <w:tcPr>
            <w:tcW w:w="2553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Times New Roman" w:eastAsia="宋体" w:hAnsi="宋体"/>
                <w:kern w:val="0"/>
                <w:sz w:val="20"/>
                <w:szCs w:val="21"/>
              </w:rPr>
            </w:pPr>
            <w:r>
              <w:rPr>
                <w:rFonts w:ascii="宋体" w:cs="微软雅黑" w:eastAsia="宋体" w:hAnsi="宋体"/>
                <w:color w:val="000000"/>
                <w:kern w:val="0"/>
                <w:sz w:val="20"/>
                <w:szCs w:val="21"/>
              </w:rPr>
              <w:t>管理培训生（信科）岗位</w:t>
            </w:r>
          </w:p>
        </w:tc>
        <w:tc>
          <w:tcPr>
            <w:tcW w:w="5953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Times New Roman" w:eastAsia="宋体" w:hAnsi="宋体"/>
                <w:kern w:val="0"/>
                <w:sz w:val="20"/>
                <w:szCs w:val="21"/>
              </w:rPr>
            </w:pPr>
            <w:r>
              <w:rPr>
                <w:rFonts w:ascii="宋体" w:cs="微软雅黑" w:eastAsia="宋体" w:hAnsi="宋体"/>
                <w:color w:val="000000"/>
                <w:kern w:val="0"/>
                <w:sz w:val="20"/>
                <w:szCs w:val="21"/>
              </w:rPr>
              <w:t>面向国内外知名院校招收信息科技相关专业应届毕业生，到各级管理机构从事信息科技相关工作。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Times New Roman" w:eastAsia="宋体" w:hAnsi="宋体"/>
                <w:kern w:val="0"/>
                <w:sz w:val="20"/>
                <w:szCs w:val="21"/>
              </w:rPr>
            </w:pPr>
            <w:r>
              <w:rPr>
                <w:rFonts w:ascii="宋体" w:cs="Times New Roman" w:eastAsia="宋体" w:hAnsi="宋体" w:hint="eastAsia"/>
                <w:kern w:val="0"/>
                <w:sz w:val="20"/>
                <w:szCs w:val="21"/>
              </w:rPr>
              <w:t>若干</w:t>
            </w:r>
          </w:p>
        </w:tc>
      </w:tr>
      <w:tr>
        <w:tblPrEx/>
        <w:trPr/>
        <w:tc>
          <w:tcPr>
            <w:tcW w:w="2553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微软雅黑" w:eastAsia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cs="微软雅黑" w:eastAsia="宋体" w:hAnsi="宋体" w:hint="eastAsia"/>
                <w:color w:val="000000"/>
                <w:kern w:val="0"/>
                <w:sz w:val="20"/>
                <w:szCs w:val="21"/>
              </w:rPr>
              <w:t>营业网点业务岗位</w:t>
            </w:r>
          </w:p>
          <w:p>
            <w:pPr>
              <w:pStyle w:val="style0"/>
              <w:jc w:val="center"/>
              <w:rPr>
                <w:rFonts w:ascii="宋体" w:cs="Times New Roman" w:eastAsia="宋体" w:hAnsi="宋体"/>
                <w:kern w:val="0"/>
                <w:sz w:val="20"/>
                <w:szCs w:val="21"/>
              </w:rPr>
            </w:pPr>
            <w:r>
              <w:rPr>
                <w:rFonts w:ascii="宋体" w:cs="微软雅黑" w:eastAsia="宋体" w:hAnsi="宋体" w:hint="eastAsia"/>
                <w:color w:val="000000"/>
                <w:kern w:val="0"/>
                <w:sz w:val="20"/>
                <w:szCs w:val="21"/>
              </w:rPr>
              <w:t>（</w:t>
            </w:r>
            <w:r>
              <w:rPr>
                <w:rFonts w:ascii="Times New Roman" w:cs="Times New Roman" w:eastAsia="宋体" w:hAnsi="Times New Roman"/>
                <w:kern w:val="0"/>
                <w:sz w:val="20"/>
              </w:rPr>
              <w:t>营业网点营销服务岗</w:t>
            </w:r>
            <w:r>
              <w:rPr>
                <w:rFonts w:ascii="宋体" w:cs="微软雅黑" w:eastAsia="宋体" w:hAnsi="宋体" w:hint="eastAsia"/>
                <w:color w:val="000000"/>
                <w:kern w:val="0"/>
                <w:sz w:val="20"/>
                <w:szCs w:val="21"/>
              </w:rPr>
              <w:t>）</w:t>
            </w:r>
          </w:p>
        </w:tc>
        <w:tc>
          <w:tcPr>
            <w:tcW w:w="5953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Times New Roman" w:eastAsia="宋体" w:hAnsi="宋体"/>
                <w:kern w:val="0"/>
                <w:sz w:val="20"/>
                <w:szCs w:val="21"/>
              </w:rPr>
            </w:pPr>
            <w:r>
              <w:rPr>
                <w:rFonts w:ascii="宋体" w:cs="微软雅黑" w:eastAsia="宋体" w:hAnsi="宋体" w:hint="eastAsia"/>
                <w:color w:val="000000"/>
                <w:kern w:val="0"/>
                <w:sz w:val="20"/>
                <w:szCs w:val="21"/>
              </w:rPr>
              <w:t>面向国内外院校招收应届毕业生，作为营销服务岗位储备人选，先在柜员等岗位培养锻炼一段时间后，综合考虑工作表现、个人素质等情况，聘任到营业网点或其他经营管理机构相关岗位从事营销服务工作。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Times New Roman" w:eastAsia="宋体" w:hAnsi="宋体"/>
                <w:kern w:val="0"/>
                <w:sz w:val="20"/>
                <w:szCs w:val="21"/>
              </w:rPr>
            </w:pPr>
            <w:r>
              <w:rPr>
                <w:rFonts w:ascii="宋体" w:cs="Times New Roman" w:eastAsia="宋体" w:hAnsi="宋体" w:hint="eastAsia"/>
                <w:kern w:val="0"/>
                <w:sz w:val="20"/>
                <w:szCs w:val="21"/>
              </w:rPr>
              <w:t>若干</w:t>
            </w:r>
          </w:p>
        </w:tc>
      </w:tr>
      <w:tr>
        <w:tblPrEx/>
        <w:trPr/>
        <w:tc>
          <w:tcPr>
            <w:tcW w:w="2553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微软雅黑" w:eastAsia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cs="微软雅黑" w:eastAsia="宋体" w:hAnsi="宋体" w:hint="eastAsia"/>
                <w:color w:val="000000"/>
                <w:kern w:val="0"/>
                <w:sz w:val="20"/>
                <w:szCs w:val="21"/>
              </w:rPr>
              <w:t>营业网点业务岗位</w:t>
            </w:r>
          </w:p>
          <w:p>
            <w:pPr>
              <w:pStyle w:val="style0"/>
              <w:jc w:val="center"/>
              <w:rPr>
                <w:rFonts w:ascii="宋体" w:cs="微软雅黑" w:eastAsia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cs="微软雅黑" w:eastAsia="宋体" w:hAnsi="宋体" w:hint="eastAsia"/>
                <w:color w:val="000000"/>
                <w:kern w:val="0"/>
                <w:sz w:val="20"/>
                <w:szCs w:val="21"/>
              </w:rPr>
              <w:t>（营业网点柜员岗）</w:t>
            </w:r>
          </w:p>
        </w:tc>
        <w:tc>
          <w:tcPr>
            <w:tcW w:w="5953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Times New Roman" w:eastAsia="宋体" w:hAnsi="宋体"/>
                <w:kern w:val="0"/>
                <w:sz w:val="20"/>
                <w:szCs w:val="21"/>
              </w:rPr>
            </w:pPr>
            <w:r>
              <w:rPr>
                <w:rFonts w:ascii="宋体" w:cs="微软雅黑" w:eastAsia="宋体" w:hAnsi="宋体" w:hint="eastAsia"/>
                <w:color w:val="000000"/>
                <w:kern w:val="0"/>
                <w:sz w:val="20"/>
                <w:szCs w:val="21"/>
              </w:rPr>
              <w:t>面向国内外院校招收应届毕业生，从事营业网点柜面服务工作。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Times New Roman" w:eastAsia="宋体" w:hAnsi="宋体"/>
                <w:kern w:val="0"/>
                <w:sz w:val="20"/>
                <w:szCs w:val="21"/>
              </w:rPr>
            </w:pPr>
            <w:r>
              <w:rPr>
                <w:rFonts w:ascii="宋体" w:cs="Times New Roman" w:eastAsia="宋体" w:hAnsi="宋体" w:hint="eastAsia"/>
                <w:kern w:val="0"/>
                <w:sz w:val="20"/>
                <w:szCs w:val="21"/>
              </w:rPr>
              <w:t>若干</w:t>
            </w:r>
          </w:p>
        </w:tc>
      </w:tr>
    </w:tbl>
    <w:p>
      <w:pPr>
        <w:pStyle w:val="style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三、岗位要求</w:t>
      </w:r>
    </w:p>
    <w:p>
      <w:pPr>
        <w:pStyle w:val="style0"/>
        <w:ind w:firstLine="482" w:firstLineChars="20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1、管理培训生岗位</w:t>
      </w:r>
    </w:p>
    <w:p>
      <w:pPr>
        <w:pStyle w:val="style0"/>
        <w:ind w:firstLine="480" w:firstLineChars="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</w:t>
      </w:r>
      <w:r>
        <w:rPr>
          <w:rFonts w:ascii="宋体" w:hAnsi="宋体"/>
          <w:sz w:val="24"/>
        </w:rPr>
        <w:t>国内外</w:t>
      </w:r>
      <w:r>
        <w:rPr>
          <w:rFonts w:ascii="宋体" w:hAnsi="宋体" w:hint="eastAsia"/>
          <w:sz w:val="24"/>
        </w:rPr>
        <w:t>知名</w:t>
      </w:r>
      <w:r>
        <w:rPr>
          <w:rFonts w:ascii="宋体" w:hAnsi="宋体"/>
          <w:sz w:val="24"/>
        </w:rPr>
        <w:t>院校应届毕业生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全日制大学本科及以上学历</w:t>
      </w:r>
      <w:r>
        <w:rPr>
          <w:rFonts w:ascii="宋体" w:hAnsi="宋体" w:hint="eastAsia"/>
          <w:sz w:val="24"/>
        </w:rPr>
        <w:t>；其中分行</w:t>
      </w:r>
      <w:r>
        <w:rPr>
          <w:rFonts w:ascii="宋体" w:hAnsi="宋体"/>
          <w:sz w:val="24"/>
        </w:rPr>
        <w:t>管理培训生（</w:t>
      </w:r>
      <w:r>
        <w:rPr>
          <w:rFonts w:ascii="宋体" w:hAnsi="宋体" w:hint="eastAsia"/>
          <w:sz w:val="24"/>
        </w:rPr>
        <w:t>信科</w:t>
      </w:r>
      <w:r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</w:rPr>
        <w:t>主要</w:t>
      </w:r>
      <w:r>
        <w:rPr>
          <w:rFonts w:ascii="宋体" w:hAnsi="宋体"/>
          <w:sz w:val="24"/>
        </w:rPr>
        <w:t>招收</w:t>
      </w:r>
      <w:r>
        <w:rPr>
          <w:rFonts w:ascii="宋体" w:hAnsi="宋体" w:hint="eastAsia"/>
          <w:sz w:val="24"/>
        </w:rPr>
        <w:t>计算机</w:t>
      </w:r>
      <w:r>
        <w:rPr>
          <w:rFonts w:ascii="宋体" w:hAnsi="宋体"/>
          <w:sz w:val="24"/>
        </w:rPr>
        <w:t>相关专业</w:t>
      </w:r>
      <w:r>
        <w:rPr>
          <w:rFonts w:ascii="宋体" w:hAnsi="宋体" w:hint="eastAsia"/>
          <w:sz w:val="24"/>
        </w:rPr>
        <w:t>，分行管理培训生</w:t>
      </w:r>
      <w:r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综合</w:t>
      </w:r>
      <w:r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</w:rPr>
        <w:t>主要招收</w:t>
      </w:r>
      <w:r>
        <w:rPr>
          <w:rFonts w:ascii="宋体" w:hAnsi="宋体"/>
          <w:sz w:val="24"/>
        </w:rPr>
        <w:t>经济学、法学、理学、工学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管理学</w:t>
      </w:r>
      <w:r>
        <w:rPr>
          <w:rFonts w:ascii="宋体" w:hAnsi="宋体" w:hint="eastAsia"/>
          <w:sz w:val="24"/>
        </w:rPr>
        <w:t>、文学</w:t>
      </w:r>
      <w:r>
        <w:rPr>
          <w:rFonts w:ascii="宋体" w:hAnsi="宋体"/>
          <w:sz w:val="24"/>
        </w:rPr>
        <w:t>等专业；</w:t>
      </w:r>
    </w:p>
    <w:p>
      <w:pPr>
        <w:pStyle w:val="style0"/>
        <w:ind w:firstLine="480" w:firstLineChars="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</w:t>
      </w:r>
      <w:r>
        <w:rPr>
          <w:rFonts w:ascii="宋体" w:hAnsi="宋体"/>
          <w:sz w:val="24"/>
        </w:rPr>
        <w:t>具有较好的</w:t>
      </w:r>
      <w:r>
        <w:rPr>
          <w:rFonts w:ascii="宋体" w:hAnsi="宋体" w:hint="eastAsia"/>
          <w:sz w:val="24"/>
        </w:rPr>
        <w:t>基本</w:t>
      </w:r>
      <w:r>
        <w:rPr>
          <w:rFonts w:ascii="宋体" w:hAnsi="宋体"/>
          <w:sz w:val="24"/>
        </w:rPr>
        <w:t>素质、服务观念和协作</w:t>
      </w:r>
      <w:r>
        <w:rPr>
          <w:rFonts w:ascii="宋体" w:hAnsi="宋体" w:hint="eastAsia"/>
          <w:sz w:val="24"/>
        </w:rPr>
        <w:t>精神</w:t>
      </w:r>
      <w:r>
        <w:rPr>
          <w:rFonts w:ascii="宋体" w:hAnsi="宋体"/>
          <w:sz w:val="24"/>
        </w:rPr>
        <w:t>，</w:t>
      </w:r>
      <w:r>
        <w:rPr>
          <w:rFonts w:ascii="宋体" w:hAnsi="宋体" w:hint="eastAsia"/>
          <w:sz w:val="24"/>
        </w:rPr>
        <w:t>有较强的</w:t>
      </w:r>
      <w:r>
        <w:rPr>
          <w:rFonts w:ascii="宋体" w:hAnsi="宋体"/>
          <w:sz w:val="24"/>
        </w:rPr>
        <w:t>责任</w:t>
      </w:r>
      <w:r>
        <w:rPr>
          <w:rFonts w:ascii="宋体" w:hAnsi="宋体" w:hint="eastAsia"/>
          <w:sz w:val="24"/>
        </w:rPr>
        <w:t>感和</w:t>
      </w:r>
      <w:r>
        <w:rPr>
          <w:rFonts w:ascii="宋体" w:hAnsi="宋体"/>
          <w:sz w:val="24"/>
        </w:rPr>
        <w:t>良好的</w:t>
      </w:r>
      <w:r>
        <w:rPr>
          <w:rFonts w:ascii="宋体" w:hAnsi="宋体" w:hint="eastAsia"/>
          <w:sz w:val="24"/>
        </w:rPr>
        <w:t>学习能力</w:t>
      </w:r>
      <w:r>
        <w:rPr>
          <w:rFonts w:ascii="宋体" w:hAnsi="宋体"/>
          <w:sz w:val="24"/>
        </w:rPr>
        <w:t>；</w:t>
      </w:r>
    </w:p>
    <w:p>
      <w:pPr>
        <w:pStyle w:val="style0"/>
        <w:ind w:firstLine="480" w:firstLineChars="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</w:t>
      </w:r>
      <w:r>
        <w:rPr>
          <w:rFonts w:ascii="宋体" w:hAnsi="宋体"/>
          <w:sz w:val="24"/>
        </w:rPr>
        <w:t>具有</w:t>
      </w:r>
      <w:r>
        <w:rPr>
          <w:rFonts w:ascii="宋体" w:hAnsi="宋体" w:hint="eastAsia"/>
          <w:sz w:val="24"/>
        </w:rPr>
        <w:t>较好</w:t>
      </w:r>
      <w:r>
        <w:rPr>
          <w:rFonts w:ascii="宋体" w:hAnsi="宋体"/>
          <w:sz w:val="24"/>
        </w:rPr>
        <w:t>的英语听说读写能力，</w:t>
      </w:r>
      <w:r>
        <w:rPr>
          <w:rFonts w:ascii="宋体" w:hAnsi="宋体" w:hint="eastAsia"/>
          <w:sz w:val="24"/>
        </w:rPr>
        <w:t>管理培训生</w:t>
      </w:r>
      <w:r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信科</w:t>
      </w:r>
      <w:r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</w:rPr>
        <w:t>应达到</w:t>
      </w:r>
      <w:r>
        <w:rPr>
          <w:rFonts w:ascii="宋体" w:hAnsi="宋体"/>
          <w:sz w:val="24"/>
        </w:rPr>
        <w:t>国家大学英语四级（CET4）考试425分以上，或提供具备相应英语能力的资格证明（如TOEIC听读公开考试630分以上、TOEFL iBT 70分以上、IELTS 5.5分以上）；</w:t>
      </w:r>
      <w:r>
        <w:rPr>
          <w:rFonts w:ascii="宋体" w:hAnsi="宋体" w:hint="eastAsia"/>
          <w:sz w:val="24"/>
        </w:rPr>
        <w:t>管理培训生</w:t>
      </w:r>
      <w:r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综合</w:t>
      </w:r>
      <w:r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</w:rPr>
        <w:t>应达到</w:t>
      </w:r>
      <w:r>
        <w:rPr>
          <w:rFonts w:ascii="宋体" w:hAnsi="宋体"/>
          <w:sz w:val="24"/>
        </w:rPr>
        <w:t>国家大学英语六级（CET6）考试425分以上，或提供具备相应英语能力的资格证明（如TOEIC听读公开考试715分以上、TOEFL iBT 85分以上、IELTS 6.5分以上）；英语专业毕业生应在毕业前通过专业八级考试</w:t>
      </w:r>
      <w:r>
        <w:rPr>
          <w:rFonts w:ascii="宋体" w:hAnsi="宋体" w:hint="eastAsia"/>
          <w:sz w:val="24"/>
        </w:rPr>
        <w:t>。</w:t>
      </w:r>
      <w:r>
        <w:rPr>
          <w:rFonts w:ascii="宋体" w:hAnsi="宋体"/>
          <w:sz w:val="24"/>
        </w:rPr>
        <w:t>主修语种为其他外语，通过相应外语水平考试的，可适当放宽上述英语等级要求。</w:t>
      </w:r>
    </w:p>
    <w:p>
      <w:pPr>
        <w:pStyle w:val="style0"/>
        <w:ind w:firstLine="482" w:firstLineChars="200"/>
        <w:rPr>
          <w:rFonts w:ascii="宋体" w:hAnsi="宋体"/>
          <w:b/>
          <w:sz w:val="24"/>
        </w:rPr>
      </w:pPr>
    </w:p>
    <w:p>
      <w:pPr>
        <w:pStyle w:val="style0"/>
        <w:ind w:firstLine="482" w:firstLineChars="20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2、</w:t>
      </w:r>
      <w:r>
        <w:rPr>
          <w:rFonts w:ascii="宋体" w:hAnsi="宋体"/>
          <w:b/>
          <w:sz w:val="24"/>
        </w:rPr>
        <w:t>营业网点</w:t>
      </w:r>
      <w:r>
        <w:rPr>
          <w:rFonts w:ascii="宋体" w:hAnsi="宋体" w:hint="eastAsia"/>
          <w:b/>
          <w:sz w:val="24"/>
        </w:rPr>
        <w:t>业务岗位</w:t>
      </w:r>
    </w:p>
    <w:p>
      <w:pPr>
        <w:pStyle w:val="style0"/>
        <w:ind w:firstLine="480" w:firstLineChars="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</w:t>
      </w:r>
      <w:r>
        <w:rPr>
          <w:rFonts w:ascii="宋体" w:hAnsi="宋体"/>
          <w:sz w:val="24"/>
        </w:rPr>
        <w:t>国内外院校应届毕业生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全日制大学本科学历</w:t>
      </w:r>
      <w:r>
        <w:rPr>
          <w:rFonts w:ascii="宋体" w:hAnsi="宋体" w:hint="eastAsia"/>
          <w:sz w:val="24"/>
        </w:rPr>
        <w:t>；</w:t>
      </w:r>
      <w:r>
        <w:rPr>
          <w:rFonts w:ascii="宋体" w:hAnsi="宋体"/>
          <w:sz w:val="24"/>
        </w:rPr>
        <w:t>经济学、法学、理学、工学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管理学</w:t>
      </w:r>
      <w:r>
        <w:rPr>
          <w:rFonts w:ascii="宋体" w:hAnsi="宋体" w:hint="eastAsia"/>
          <w:sz w:val="24"/>
        </w:rPr>
        <w:t>、哲学</w:t>
      </w:r>
      <w:r>
        <w:rPr>
          <w:rFonts w:ascii="宋体" w:hAnsi="宋体"/>
          <w:sz w:val="24"/>
        </w:rPr>
        <w:t>、</w:t>
      </w:r>
      <w:r>
        <w:rPr>
          <w:rFonts w:ascii="宋体" w:hAnsi="宋体" w:hint="eastAsia"/>
          <w:sz w:val="24"/>
        </w:rPr>
        <w:t>文学</w:t>
      </w:r>
      <w:r>
        <w:rPr>
          <w:rFonts w:ascii="宋体" w:hAnsi="宋体"/>
          <w:sz w:val="24"/>
        </w:rPr>
        <w:t>等专业；</w:t>
      </w:r>
    </w:p>
    <w:p>
      <w:pPr>
        <w:pStyle w:val="style0"/>
        <w:ind w:firstLine="480" w:firstLineChars="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</w:t>
      </w:r>
      <w:r>
        <w:rPr>
          <w:rFonts w:ascii="宋体" w:hAnsi="宋体"/>
          <w:sz w:val="24"/>
        </w:rPr>
        <w:t>具有较好的</w:t>
      </w:r>
      <w:r>
        <w:rPr>
          <w:rFonts w:ascii="宋体" w:hAnsi="宋体" w:hint="eastAsia"/>
          <w:sz w:val="24"/>
        </w:rPr>
        <w:t>基本</w:t>
      </w:r>
      <w:r>
        <w:rPr>
          <w:rFonts w:ascii="宋体" w:hAnsi="宋体"/>
          <w:sz w:val="24"/>
        </w:rPr>
        <w:t>素质、服务观念和协作</w:t>
      </w:r>
      <w:r>
        <w:rPr>
          <w:rFonts w:ascii="宋体" w:hAnsi="宋体" w:hint="eastAsia"/>
          <w:sz w:val="24"/>
        </w:rPr>
        <w:t>精神</w:t>
      </w:r>
      <w:r>
        <w:rPr>
          <w:rFonts w:ascii="宋体" w:hAnsi="宋体"/>
          <w:sz w:val="24"/>
        </w:rPr>
        <w:t>，</w:t>
      </w:r>
      <w:r>
        <w:rPr>
          <w:rFonts w:ascii="宋体" w:hAnsi="宋体" w:hint="eastAsia"/>
          <w:sz w:val="24"/>
        </w:rPr>
        <w:t>有较强的</w:t>
      </w:r>
      <w:r>
        <w:rPr>
          <w:rFonts w:ascii="宋体" w:hAnsi="宋体"/>
          <w:sz w:val="24"/>
        </w:rPr>
        <w:t>责任</w:t>
      </w:r>
      <w:r>
        <w:rPr>
          <w:rFonts w:ascii="宋体" w:hAnsi="宋体" w:hint="eastAsia"/>
          <w:sz w:val="24"/>
        </w:rPr>
        <w:t>感和</w:t>
      </w:r>
      <w:r>
        <w:rPr>
          <w:rFonts w:ascii="宋体" w:hAnsi="宋体"/>
          <w:sz w:val="24"/>
        </w:rPr>
        <w:t>良好的</w:t>
      </w:r>
      <w:r>
        <w:rPr>
          <w:rFonts w:ascii="宋体" w:hAnsi="宋体" w:hint="eastAsia"/>
          <w:sz w:val="24"/>
        </w:rPr>
        <w:t>学习能力</w:t>
      </w:r>
      <w:r>
        <w:rPr>
          <w:rFonts w:ascii="宋体" w:hAnsi="宋体"/>
          <w:sz w:val="24"/>
        </w:rPr>
        <w:t>；</w:t>
      </w:r>
    </w:p>
    <w:p>
      <w:pPr>
        <w:pStyle w:val="style0"/>
        <w:ind w:firstLine="480" w:firstLineChars="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</w:t>
      </w:r>
      <w:r>
        <w:rPr>
          <w:rFonts w:ascii="宋体" w:hAnsi="宋体"/>
          <w:sz w:val="24"/>
        </w:rPr>
        <w:t>应具有</w:t>
      </w:r>
      <w:r>
        <w:rPr>
          <w:rFonts w:ascii="宋体" w:hAnsi="宋体" w:hint="eastAsia"/>
          <w:sz w:val="24"/>
        </w:rPr>
        <w:t>较好</w:t>
      </w:r>
      <w:r>
        <w:rPr>
          <w:rFonts w:ascii="宋体" w:hAnsi="宋体"/>
          <w:sz w:val="24"/>
        </w:rPr>
        <w:t>的英语听说读写能力，国家大学英语四级（CET4）考试425分以上，或提供具备相应英语能力的资格证明（如TOEIC听读公开考试630分以上、TOEFL iBT 70分以上、IELTS 5.5分以上）；主修语种为其他外语，通</w:t>
      </w:r>
      <w:bookmarkStart w:id="0" w:name="_GoBack"/>
      <w:bookmarkEnd w:id="0"/>
      <w:r>
        <w:rPr>
          <w:rFonts w:ascii="宋体" w:hAnsi="宋体"/>
          <w:sz w:val="24"/>
        </w:rPr>
        <w:t>过相应外语水平考试的，可适当放宽上述要求。</w:t>
      </w:r>
      <w:r>
        <w:rPr>
          <w:rFonts w:ascii="宋体" w:hAnsi="宋体" w:hint="eastAsia"/>
          <w:sz w:val="24"/>
        </w:rPr>
        <w:t>柜员</w:t>
      </w:r>
      <w:r>
        <w:rPr>
          <w:rFonts w:ascii="宋体" w:hAnsi="宋体"/>
          <w:sz w:val="24"/>
        </w:rPr>
        <w:t>岗位可放宽上述英语等级要求。</w:t>
      </w:r>
    </w:p>
    <w:p>
      <w:pPr>
        <w:pStyle w:val="style94"/>
        <w:shd w:val="clear" w:color="auto" w:fill="ffffff"/>
        <w:spacing w:before="0" w:beforeAutospacing="false" w:after="0" w:afterAutospacing="false" w:lineRule="atLeast" w:line="270"/>
        <w:rPr>
          <w:rFonts w:ascii="Calibri" w:cs="宋体" w:eastAsia="宋体" w:hAnsi="Calibri"/>
          <w:b/>
          <w:kern w:val="2"/>
          <w:sz w:val="28"/>
          <w:szCs w:val="28"/>
        </w:rPr>
      </w:pPr>
      <w:r>
        <w:rPr>
          <w:rFonts w:ascii="Calibri" w:cs="宋体" w:eastAsia="宋体" w:hAnsi="Calibri" w:hint="eastAsia"/>
          <w:b/>
          <w:bCs/>
          <w:kern w:val="2"/>
          <w:sz w:val="28"/>
          <w:szCs w:val="28"/>
        </w:rPr>
        <w:t>四、宣讲行程</w:t>
      </w:r>
    </w:p>
    <w:p>
      <w:pPr>
        <w:pStyle w:val="style0"/>
        <w:ind w:firstLine="480" w:firstLineChars="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</w:t>
      </w:r>
      <w:r>
        <w:rPr>
          <w:rFonts w:ascii="宋体" w:hAnsi="宋体" w:hint="eastAsia"/>
          <w:b/>
          <w:sz w:val="24"/>
        </w:rPr>
        <w:t>宣讲城市</w:t>
      </w:r>
      <w:r>
        <w:rPr>
          <w:rFonts w:ascii="宋体" w:hAnsi="宋体" w:hint="eastAsia"/>
          <w:sz w:val="24"/>
        </w:rPr>
        <w:t>：广州、成都、武汉、长沙、南昌、南宁</w:t>
      </w:r>
      <w:r>
        <w:rPr>
          <w:rFonts w:ascii="宋体" w:hAnsi="宋体" w:hint="eastAsia"/>
          <w:sz w:val="24"/>
          <w:lang w:eastAsia="zh-CN"/>
        </w:rPr>
        <w:t>、石家庄</w:t>
      </w:r>
      <w:r>
        <w:rPr>
          <w:rFonts w:ascii="宋体" w:hAnsi="宋体" w:hint="eastAsia"/>
          <w:sz w:val="24"/>
        </w:rPr>
        <w:t>。</w:t>
      </w:r>
    </w:p>
    <w:p>
      <w:pPr>
        <w:pStyle w:val="style0"/>
        <w:ind w:firstLine="480" w:firstLineChars="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</w:t>
      </w:r>
      <w:r>
        <w:rPr>
          <w:rFonts w:ascii="宋体" w:hAnsi="宋体" w:hint="eastAsia"/>
          <w:b/>
          <w:sz w:val="24"/>
        </w:rPr>
        <w:t>宣讲院校</w:t>
      </w:r>
      <w:r>
        <w:rPr>
          <w:rFonts w:ascii="宋体" w:hAnsi="宋体" w:hint="eastAsia"/>
          <w:sz w:val="24"/>
        </w:rPr>
        <w:t>：华南理工大学、暨南大学、华南农业大学、广东外语外贸大学、广东财经大学、江西财经大学、南昌大学、广西大学、广西财经学院、中南财经政法大学、武汉理工大学、中南大学、湖南大学、西南财经大学</w:t>
      </w:r>
      <w:r>
        <w:rPr>
          <w:rFonts w:ascii="宋体" w:hAnsi="宋体" w:hint="eastAsia"/>
          <w:sz w:val="24"/>
          <w:lang w:eastAsia="zh-CN"/>
        </w:rPr>
        <w:t>（</w:t>
      </w:r>
      <w:r>
        <w:rPr>
          <w:rFonts w:ascii="宋体" w:hAnsi="宋体" w:hint="eastAsia"/>
          <w:sz w:val="24"/>
          <w:lang w:eastAsia="zh-CN"/>
        </w:rPr>
        <w:t>9月20日</w:t>
      </w:r>
      <w:r>
        <w:rPr>
          <w:rFonts w:ascii="宋体" w:hAnsi="宋体" w:hint="eastAsia"/>
          <w:sz w:val="24"/>
          <w:lang w:eastAsia="zh-CN"/>
        </w:rPr>
        <w:t>上午10点，</w:t>
      </w:r>
      <w:r>
        <w:rPr>
          <w:rFonts w:ascii="宋体" w:hAnsi="宋体" w:hint="eastAsia"/>
          <w:sz w:val="24"/>
          <w:lang w:eastAsia="zh-CN"/>
        </w:rPr>
        <w:t>颐德楼H208</w:t>
      </w:r>
      <w:r>
        <w:rPr>
          <w:rFonts w:ascii="宋体" w:hAnsi="宋体" w:hint="eastAsia"/>
          <w:sz w:val="24"/>
          <w:lang w:eastAsia="zh-CN"/>
        </w:rPr>
        <w:t>）</w:t>
      </w:r>
      <w:r>
        <w:rPr>
          <w:rFonts w:ascii="宋体" w:hAnsi="宋体" w:hint="eastAsia"/>
          <w:sz w:val="24"/>
        </w:rPr>
        <w:t>。</w:t>
      </w:r>
    </w:p>
    <w:p>
      <w:pPr>
        <w:pStyle w:val="style94"/>
        <w:shd w:val="clear" w:color="auto" w:fill="ffffff"/>
        <w:spacing w:before="0" w:beforeAutospacing="false" w:after="0" w:afterAutospacing="false" w:lineRule="atLeast" w:line="270"/>
        <w:rPr>
          <w:rFonts w:ascii="Calibri" w:cs="宋体" w:eastAsia="宋体" w:hAnsi="Calibri"/>
          <w:b/>
          <w:bCs/>
          <w:kern w:val="2"/>
          <w:sz w:val="28"/>
          <w:szCs w:val="28"/>
        </w:rPr>
      </w:pPr>
      <w:r>
        <w:rPr>
          <w:rFonts w:ascii="Calibri" w:cs="宋体" w:eastAsia="宋体" w:hAnsi="Calibri" w:hint="eastAsia"/>
          <w:b/>
          <w:bCs/>
          <w:kern w:val="2"/>
          <w:sz w:val="28"/>
          <w:szCs w:val="28"/>
        </w:rPr>
        <w:t>五、招聘流程</w:t>
      </w:r>
    </w:p>
    <w:p>
      <w:pPr>
        <w:pStyle w:val="style94"/>
        <w:shd w:val="clear" w:color="auto" w:fill="ffffff"/>
        <w:spacing w:before="0" w:beforeAutospacing="false" w:after="0" w:afterAutospacing="false" w:lineRule="atLeast" w:line="270"/>
        <w:rPr>
          <w:rFonts w:ascii="Calibri" w:cs="宋体" w:eastAsia="宋体" w:hAnsi="Calibri" w:hint="eastAsia"/>
          <w:b/>
          <w:kern w:val="2"/>
          <w:sz w:val="28"/>
          <w:szCs w:val="28"/>
        </w:rPr>
      </w:pPr>
      <w:r>
        <w:rPr>
          <w:rFonts w:ascii="Calibri" w:cs="宋体" w:eastAsia="宋体" w:hAnsi="Calibri" w:hint="eastAsia"/>
          <w:b/>
          <w:kern w:val="2"/>
          <w:sz w:val="28"/>
          <w:szCs w:val="28"/>
        </w:rPr>
        <w:t>省内流程：</w:t>
      </w:r>
    </w:p>
    <w:p>
      <w:pPr>
        <w:pStyle w:val="style94"/>
        <w:shd w:val="clear" w:color="auto" w:fill="ffffff"/>
        <w:spacing w:before="0" w:beforeAutospacing="false" w:after="0" w:afterAutospacing="false" w:lineRule="atLeast" w:line="270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/>
          <w:color w:val="333333"/>
          <w:sz w:val="18"/>
          <w:szCs w:val="18"/>
        </w:rPr>
        <w:drawing>
          <wp:inline distL="0" distT="0" distB="0" distR="0">
            <wp:extent cx="5274310" cy="3445510"/>
            <wp:effectExtent l="0" t="0" r="2540" b="2540"/>
            <wp:docPr id="1026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274310" cy="344551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94"/>
        <w:shd w:val="clear" w:color="auto" w:fill="ffffff"/>
        <w:spacing w:before="0" w:beforeAutospacing="false" w:after="0" w:afterAutospacing="false" w:lineRule="atLeast" w:line="270"/>
        <w:rPr>
          <w:rFonts w:ascii="Calibri" w:cs="宋体" w:eastAsia="宋体" w:hAnsi="Calibri" w:hint="eastAsia"/>
          <w:b/>
          <w:kern w:val="2"/>
          <w:sz w:val="28"/>
          <w:szCs w:val="28"/>
        </w:rPr>
      </w:pPr>
      <w:r>
        <w:rPr>
          <w:rFonts w:ascii="Calibri" w:cs="宋体" w:eastAsia="宋体" w:hAnsi="Calibri" w:hint="eastAsia"/>
          <w:b/>
          <w:kern w:val="2"/>
          <w:sz w:val="28"/>
          <w:szCs w:val="28"/>
        </w:rPr>
        <w:t>省外流程：</w:t>
      </w:r>
    </w:p>
    <w:p>
      <w:pPr>
        <w:pStyle w:val="style94"/>
        <w:shd w:val="clear" w:color="auto" w:fill="ffffff"/>
        <w:spacing w:before="0" w:beforeAutospacing="false" w:after="0" w:afterAutospacing="false" w:lineRule="atLeast" w:line="270"/>
        <w:jc w:val="center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/>
          <w:color w:val="333333"/>
          <w:sz w:val="18"/>
          <w:szCs w:val="18"/>
        </w:rPr>
        <w:drawing>
          <wp:inline distL="0" distT="0" distB="0" distR="0">
            <wp:extent cx="5616575" cy="3575050"/>
            <wp:effectExtent l="0" t="0" r="9525" b="6350"/>
            <wp:docPr id="1027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616575" cy="35750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94"/>
        <w:shd w:val="clear" w:color="auto" w:fill="ffffff"/>
        <w:spacing w:before="0" w:beforeAutospacing="false" w:after="0" w:afterAutospacing="false" w:lineRule="atLeast" w:line="270"/>
        <w:rPr>
          <w:rFonts w:ascii="Calibri" w:cs="宋体" w:eastAsia="宋体" w:hAnsi="Calibri"/>
          <w:b/>
          <w:bCs/>
          <w:kern w:val="2"/>
          <w:sz w:val="28"/>
          <w:szCs w:val="28"/>
        </w:rPr>
      </w:pPr>
      <w:r>
        <w:rPr>
          <w:rFonts w:ascii="Calibri" w:cs="宋体" w:eastAsia="宋体" w:hAnsi="Calibri" w:hint="eastAsia"/>
          <w:b/>
          <w:kern w:val="2"/>
          <w:sz w:val="28"/>
          <w:szCs w:val="28"/>
        </w:rPr>
        <w:t>六、报名方式</w:t>
      </w:r>
    </w:p>
    <w:p>
      <w:pPr>
        <w:pStyle w:val="style0"/>
        <w:rPr>
          <w:rFonts w:ascii="宋体" w:hAnsi="宋体"/>
          <w:sz w:val="24"/>
        </w:rPr>
      </w:pPr>
      <w:r>
        <w:rPr>
          <w:rStyle w:val="style87"/>
          <w:rFonts w:ascii="宋体" w:cs="宋体" w:hAnsi="宋体" w:hint="eastAsia"/>
          <w:color w:val="333333"/>
          <w:kern w:val="0"/>
          <w:sz w:val="24"/>
        </w:rPr>
        <w:t>报名时间：</w:t>
      </w:r>
      <w:r>
        <w:rPr>
          <w:rFonts w:ascii="宋体" w:hAnsi="宋体" w:hint="eastAsia"/>
          <w:b/>
          <w:sz w:val="24"/>
        </w:rPr>
        <w:t>2018年9月14日-10月16日24点。</w:t>
      </w:r>
    </w:p>
    <w:p>
      <w:pPr>
        <w:pStyle w:val="style94"/>
        <w:shd w:val="clear" w:color="auto" w:fill="ffffff"/>
        <w:spacing w:before="0" w:beforeAutospacing="false" w:after="0" w:afterAutospacing="false" w:lineRule="atLeast" w:line="270"/>
        <w:rPr>
          <w:rStyle w:val="style85"/>
          <w:rFonts w:ascii="宋体" w:eastAsia="宋体" w:hAnsi="宋体"/>
          <w:color w:val="535353"/>
          <w:shd w:val="clear" w:color="auto" w:fill="ffffff"/>
        </w:rPr>
      </w:pPr>
      <w:r>
        <w:rPr>
          <w:rFonts w:ascii="宋体" w:eastAsia="宋体" w:hAnsi="宋体" w:hint="eastAsia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1555750</wp:posOffset>
                </wp:positionH>
                <wp:positionV relativeFrom="paragraph">
                  <wp:posOffset>193040</wp:posOffset>
                </wp:positionV>
                <wp:extent cx="298450" cy="184150"/>
                <wp:effectExtent l="0" t="19050" r="44450" b="44450"/>
                <wp:wrapNone/>
                <wp:docPr id="1028" name="Arrow: Right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98450" cy="184150"/>
                        </a:xfrm>
                        <a:prstGeom prst="rightArrow"/>
                        <a:solidFill>
                          <a:srgbClr val="4472c4"/>
                        </a:solidFill>
                        <a:ln cmpd="sng" cap="flat" w="12700">
                          <a:solidFill>
                            <a:srgbClr val="31538f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1028" type="#_x0000_t13" adj="14937,5400," fillcolor="#4472c4" style="position:absolute;margin-left:122.5pt;margin-top:15.2pt;width:23.5pt;height:14.5pt;z-index:2;mso-position-horizontal-relative:text;mso-position-vertical-relative:text;mso-width-relative:page;mso-height-relative:page;mso-wrap-distance-left:0.0pt;mso-wrap-distance-right:0.0pt;visibility:visible;">
                <v:stroke joinstyle="miter" color="#31538f" weight="1.0pt"/>
                <v:fill/>
              </v:shape>
            </w:pict>
          </mc:Fallback>
        </mc:AlternateContent>
      </w:r>
      <w:r>
        <w:rPr>
          <w:rStyle w:val="style87"/>
          <w:rFonts w:ascii="宋体" w:eastAsia="宋体" w:hAnsi="宋体" w:hint="eastAsia"/>
          <w:color w:val="333333"/>
        </w:rPr>
        <w:t>网申通道</w:t>
      </w:r>
      <w:r>
        <w:rPr>
          <w:rFonts w:ascii="宋体" w:eastAsia="宋体" w:hAnsi="宋体" w:hint="eastAsia"/>
          <w:color w:val="333333"/>
        </w:rPr>
        <w:t>：</w:t>
      </w:r>
      <w:r>
        <w:rPr>
          <w:rStyle w:val="style85"/>
          <w:rFonts w:ascii="宋体" w:eastAsia="宋体" w:hAnsi="宋体"/>
          <w:color w:val="535353"/>
          <w:shd w:val="clear" w:color="auto" w:fill="ffffff"/>
        </w:rPr>
        <w:t>http://campus.chinahr.com/2019/boc/jobs.html</w:t>
      </w:r>
    </w:p>
    <w:p>
      <w:pPr>
        <w:pStyle w:val="style0"/>
        <w:ind w:firstLine="480" w:firstLineChars="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选择“境内分行” </w:t>
      </w:r>
      <w:r>
        <w:rPr>
          <w:rFonts w:ascii="宋体" w:hAnsi="宋体"/>
          <w:sz w:val="24"/>
        </w:rPr>
        <w:t xml:space="preserve">    </w:t>
      </w:r>
      <w:r>
        <w:rPr>
          <w:rFonts w:ascii="宋体" w:hAnsi="宋体" w:hint="eastAsia"/>
          <w:sz w:val="24"/>
        </w:rPr>
        <w:t>“广东省分行”即可报名。</w:t>
      </w: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2AFF" w:usb1="C000247B" w:usb2="00000009" w:usb3="00000000" w:csb0="200001FF" w:csb1="00000000"/>
  </w:font>
  <w:font w:name="微软雅黑">
    <w:altName w:val="微软雅黑"/>
    <w:panose1 w:val="020b0503020002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94">
    <w:name w:val="Normal (Web)"/>
    <w:basedOn w:val="style0"/>
    <w:next w:val="style94"/>
    <w:qFormat/>
    <w:uiPriority w:val="99"/>
    <w:pPr>
      <w:widowControl/>
      <w:spacing w:before="100" w:beforeAutospacing="true" w:after="100" w:afterAutospacing="true"/>
      <w:jc w:val="left"/>
    </w:pPr>
    <w:rPr>
      <w:rFonts w:ascii="宋体" w:cs="宋体" w:eastAsia="宋体" w:hAnsi="宋体"/>
      <w:kern w:val="0"/>
      <w:sz w:val="24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table" w:styleId="style154">
    <w:name w:val="Table Grid"/>
    <w:basedOn w:val="style105"/>
    <w:next w:val="style154"/>
    <w:qFormat/>
    <w:uiPriority w:val="0"/>
    <w:pPr>
      <w:widowControl w:val="false"/>
      <w:jc w:val="both"/>
    </w:pPr>
    <w:rPr>
      <w:rFonts w:ascii="Times New Roman" w:cs="Times New Roman" w:eastAsia="宋体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Words>1510</Words>
  <Pages>3</Pages>
  <Characters>1662</Characters>
  <Application>WPS Office</Application>
  <DocSecurity>0</DocSecurity>
  <Paragraphs>52</Paragraphs>
  <ScaleCrop>false</ScaleCrop>
  <LinksUpToDate>false</LinksUpToDate>
  <CharactersWithSpaces>1676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2018-09-16T04:21:00Z</dcterms:created>
  <dc:creator>泽 黄</dc:creator>
  <lastModifiedBy>CLT-AL00</lastModifiedBy>
  <dcterms:modified xsi:type="dcterms:W3CDTF">2018-09-19T03:30:19Z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